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1906</wp:posOffset>
            </wp:positionH>
            <wp:positionV relativeFrom="paragraph">
              <wp:posOffset>-148589</wp:posOffset>
            </wp:positionV>
            <wp:extent cx="829143" cy="829143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9143" cy="82914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4"/>
          <w:szCs w:val="44"/>
        </w:rPr>
      </w:pPr>
      <w:hyperlink r:id="rId8">
        <w:r w:rsidDel="00000000" w:rsidR="00000000" w:rsidRPr="00000000">
          <w:rPr>
            <w:rFonts w:ascii="Cambria" w:cs="Cambria" w:eastAsia="Cambria" w:hAnsi="Cambria"/>
            <w:b w:val="1"/>
            <w:color w:val="0563c1"/>
            <w:sz w:val="44"/>
            <w:szCs w:val="44"/>
            <w:rtl w:val="0"/>
          </w:rPr>
          <w:t xml:space="preserve">UPTD SMP NEGERI 2 SUKAGUMIWANG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ALUR TUJUAN PEMBELAJARAN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5812"/>
        <w:gridCol w:w="8363"/>
        <w:gridCol w:w="3402"/>
        <w:tblGridChange w:id="0">
          <w:tblGrid>
            <w:gridCol w:w="5812"/>
            <w:gridCol w:w="8363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B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C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593"/>
                <w:tab w:val="left" w:leader="none" w:pos="1735"/>
              </w:tabs>
              <w:spacing w:after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548.0" w:type="dxa"/>
        <w:jc w:val="left"/>
        <w:tblInd w:w="137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8"/>
        <w:gridCol w:w="15450"/>
        <w:tblGridChange w:id="0">
          <w:tblGrid>
            <w:gridCol w:w="2098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577.0" w:type="dxa"/>
        <w:jc w:val="left"/>
        <w:tblInd w:w="108.0" w:type="dxa"/>
        <w:tblBorders>
          <w:top w:color="9bbb59" w:space="0" w:sz="8" w:val="single"/>
          <w:left w:color="000000" w:space="0" w:sz="4" w:val="single"/>
          <w:bottom w:color="9bbb59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"/>
        <w:gridCol w:w="2898"/>
        <w:gridCol w:w="1134"/>
        <w:gridCol w:w="1985"/>
        <w:gridCol w:w="1728"/>
        <w:gridCol w:w="1418"/>
        <w:gridCol w:w="2382"/>
        <w:gridCol w:w="1417"/>
        <w:gridCol w:w="851"/>
        <w:gridCol w:w="1842"/>
        <w:gridCol w:w="1418"/>
        <w:tblGridChange w:id="0">
          <w:tblGrid>
            <w:gridCol w:w="504"/>
            <w:gridCol w:w="2898"/>
            <w:gridCol w:w="1134"/>
            <w:gridCol w:w="1985"/>
            <w:gridCol w:w="1728"/>
            <w:gridCol w:w="1418"/>
            <w:gridCol w:w="2382"/>
            <w:gridCol w:w="1417"/>
            <w:gridCol w:w="851"/>
            <w:gridCol w:w="1842"/>
            <w:gridCol w:w="1418"/>
          </w:tblGrid>
        </w:tblGridChange>
      </w:tblGrid>
      <w:tr>
        <w:trPr>
          <w:cantSplit w:val="0"/>
          <w:tblHeader w:val="1"/>
        </w:trPr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5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7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Profil Pelajar Pancasila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8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Kata Kunci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Kegiatan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A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Glosarium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B">
            <w:pPr>
              <w:ind w:left="-113" w:right="-113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C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Sumber Belajar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D">
            <w:pPr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Penilaian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Sunah Sebagai Pedoman Hidup</w:t>
            </w:r>
          </w:p>
        </w:tc>
        <w:tc>
          <w:tcPr/>
          <w:p w:rsidR="00000000" w:rsidDel="00000000" w:rsidP="00000000" w:rsidRDefault="00000000" w:rsidRPr="00000000" w14:paraId="00000031">
            <w:pPr>
              <w:ind w:right="-113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Q.S. an-Nisā’/4: 59 dan Q.S. an-Naḥl/16: 64 dengan Tilawah, Mengartikan Q.S. an-Nisā’/4: 59 dan Q.S. an-Naḥl/16: 64, dan Menerapkan bacaan Alif Lām Syamsiyyah, dan Alif Lām Qamariyyah.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Al-Qur’an, Hadis, Sunah,  alif lām syamsiyyah,  alif lām qamariyyah,  Q.S anNisā/4: 59 dan Q.S. an-Naḥl/16: 64.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Q.S. an-Nisā’/4: 59 dan Q.S. an-Naḥl/16: 64 melalui pembelajaran tutor Sebaya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Isi Kandungan Q.S. an-Nisā’/4: 59 dan Q.S. an-Naḥl/16: 64 melalui pembelajaran praktik atau demonstrasi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Posisi Hadis terhadap Al-Qur’an melalui pembelajaran inquiry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semangat untuk mendalami Al-Qur’an dan Hadis sesuai dengan Q.S. an-Nisā’/4: 59 dan Q.S. an-Naḥl/16: 64 melalui pembelajaran inquiry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an-Nisā’/4: 59 dan Q.S. an-Naḥl/16: 64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Al-Qur’an, Hadis, Sunah,  alif lām syamsiyyah,  alif lām qamariyyah,  Q.S anNisā/4: 59 dan Q.S. an-Naḥl/16: 64.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Isi Kandungan Q.S. an-Nisā’/4: 59 dan Q.S. an-Naḥl/16: 64.</w:t>
            </w:r>
          </w:p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Posisi Hadis terhadap Al-Qur’an.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right="-113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Menerapkan Perilaku semangat untuk mendalami Al-Qur’an dan Hadis sesuai dengan Q.S. an-Nisā’/4: 59 dan Q.S. an-Naḥl/16: 64.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an-Nisā’/4: 59 dan Q.S. an-Naḥl/16: 64.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7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Meneladan Nama Dan Sifat Allah Untuk Kebaikan Hidup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Nama-Nama Indah bagi Allah Swt (Asmaul HUsna).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Nama dan Sifat Allah,  al- ‘Ali̅m, al- Khabi̅r, al-Sami̅’, dan al-Baṣi̅r.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Nama-Nama Indah bagi Allah Swt melalui pembelajaran discovery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Allah Swt melalui beberapa lafal al-Asmā’ al-Husnā  melalui pembelajaran diskusi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Mewujudkan Kebaikan Hidup Sesuai dengan Nama dan Sifat Allah melalui pembelajaran diskusi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yang mencerminkan al-Asmā’ al-Husnā al-‘Alīm, al-Khabīr, alSamī’, dan al-Baṣīr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Nama dan Sifat Allah,  al- ‘Ali̅m, al- Khabi̅r, al-Sami̅’, dan al-Baṣi̅r.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Allah Swt melalui beberapa lafal al-Asmā’ al-Husnā.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Mewujudkan Kebaikan Hidup Sesuai dengan Nama dan Sifat Allah.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yang mencerminkan al-Asmā’ al-Husnā al-‘Alīm, al-Khabīr, alSamī’, dan al-Baṣīr.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1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Menghadirkan Salat Dan Zikir Dalam Kehidupan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Makna Salat dan Zikir.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3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Shalat, Dzikir, Hikmah melaksanakan shalat, Istikomah.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Makna Salat dan Zikir melalui pembelajaran inquiry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Salat untuk Meraih Ketakwaaan dan Menghindari Perilaku Tercela melalui pembelajaran every one is teacher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spacing w:after="0" w:lineRule="auto"/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melaksanakan Salat dan Zikir melalui pembelajaran every one is teacher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ind w:left="360" w:right="-57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Mengamalkan Salat Lima Waktu dan Zikir Secara Istikamah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Shalat, Dzikir, Hikmah melaksanakan shalat, Istikomah.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0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  <w:p w:rsidR="00000000" w:rsidDel="00000000" w:rsidP="00000000" w:rsidRDefault="00000000" w:rsidRPr="00000000" w14:paraId="000000C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Salat untuk Meraih Ketakwaaan dan Menghindari Perilaku Tercela.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melaksanakan Salat dan Zikir.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Mengamalkan Salat Lima Waktu dan Zikir Secara Istikamah.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Mengagungkan Allah Swt. Dengan Tunduk Pada Perintah-Nya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Perintah agama untuk Sujud Syukur, Sahwi dan Tilawah.</w:t>
            </w:r>
          </w:p>
          <w:p w:rsidR="00000000" w:rsidDel="00000000" w:rsidP="00000000" w:rsidRDefault="00000000" w:rsidRPr="00000000" w14:paraId="000000E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sujud syukur, sujud sahwi,  dan sujud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Perintah agama untuk Sujud Syukur, Sahwi dan Tilawah melalui pembelajaran teknik jigsaw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Tata Cara Pelaksanaan Sujud Syukur, Sahwi, dan Tilawah melalui pembelajaran discovery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2"/>
              </w:numPr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Sujud Syukur, Sahwi, dan Tilawah melalui pembelajaran diskusi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sujud syukur, sujud sahwi,  dan sujud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B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 .org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0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Tata Cara Pelaksanaan Sujud Syukur, Sahwi, dan Tilawah.</w:t>
            </w:r>
          </w:p>
          <w:p w:rsidR="00000000" w:rsidDel="00000000" w:rsidP="00000000" w:rsidRDefault="00000000" w:rsidRPr="00000000" w14:paraId="0000011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Sujud Syukur, Sahwi, dan Tilawah.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7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Damaskus: Pusat Peradaban Timur Islam (661-750 M)</w:t>
            </w:r>
          </w:p>
        </w:tc>
        <w:tc>
          <w:tcPr/>
          <w:p w:rsidR="00000000" w:rsidDel="00000000" w:rsidP="00000000" w:rsidRDefault="00000000" w:rsidRPr="00000000" w14:paraId="0000012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Sejarah berdirinya Bani Umayyah di Damaskus.</w:t>
            </w:r>
          </w:p>
          <w:p w:rsidR="00000000" w:rsidDel="00000000" w:rsidP="00000000" w:rsidRDefault="00000000" w:rsidRPr="00000000" w14:paraId="0000012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A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Beriman, bertakwa kepada Tuhan Yang Maha Esa dan berakhlak mulia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Berkebinekaan global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Bergotong royong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Mandiri 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Bernalar kritis, dan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3"/>
              </w:numPr>
              <w:ind w:left="178" w:hanging="238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Kreatif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Sejarah, Peradaban, Islam, Bani Umayyah, Damaskus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 berdirinya Bani Umayyah di Damaskus melalui pembelajaran Inquiry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Kemajuan Peradaban Islam pada Masa Bani Umayyah di Damaskus melalui pembelajaran discovery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ind w:left="360" w:hanging="36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Damaskus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Sejarah, Peradaban, Islam, Bani Umayyah, Damaskus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Guru dan Buku Siswa  Kelas VII Pendidikan Agama Islam dan Budi Pekerti, Jakarta :  Kemendikbud Pusat Kurikulum dan Perbukuan.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Sumber lain yang Relevan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Internet Gurubantu.com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Terjemah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4"/>
              </w:numPr>
              <w:ind w:left="141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Buku Tajwid / Aplikasi Tajwid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ind w:left="124" w:right="-113" w:hanging="182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Kemajuan Peradaban Islam pada Masa Bani Umayyah di Damaskus.</w:t>
            </w:r>
          </w:p>
          <w:p w:rsidR="00000000" w:rsidDel="00000000" w:rsidP="00000000" w:rsidRDefault="00000000" w:rsidRPr="00000000" w14:paraId="000001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Damaskus.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spacing w:after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5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5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5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5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6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6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67">
      <w:pPr>
        <w:tabs>
          <w:tab w:val="left" w:leader="none" w:pos="11880"/>
        </w:tabs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2242" w:w="18711" w:orient="landscape"/>
      <w:pgMar w:bottom="567" w:top="1134" w:left="567" w:right="567" w:header="720" w:footer="22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8">
    <w:pP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Cambria" w:cs="Cambria" w:eastAsia="Cambria" w:hAnsi="Cambria"/>
      </w:rPr>
    </w:pPr>
    <w:r w:rsidDel="00000000" w:rsidR="00000000" w:rsidRPr="00000000">
      <w:rPr>
        <w:rFonts w:ascii="Cambria" w:cs="Cambria" w:eastAsia="Cambria" w:hAnsi="Cambria"/>
        <w:rtl w:val="0"/>
      </w:rPr>
      <w:t xml:space="preserve">Web Guru Indonesia © Gurumapel.com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tabs>
        <w:tab w:val="center" w:leader="none" w:pos="4513"/>
        <w:tab w:val="right" w:leader="none" w:pos="9026"/>
      </w:tabs>
      <w:spacing w:after="0" w:line="240" w:lineRule="auto"/>
      <w:jc w:val="center"/>
      <w:rPr/>
    </w:pPr>
    <w:r w:rsidDel="00000000" w:rsidR="00000000" w:rsidRPr="00000000">
      <w:rPr>
        <w:rtl w:val="0"/>
      </w:rPr>
      <w:t xml:space="preserve">Sumber referensi : Ilmuguru.org | Editor www.gurumapel.com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table" w:styleId="KisiTabel">
    <w:name w:val="Table Grid"/>
    <w:basedOn w:val="TabelNormal"/>
    <w:uiPriority w:val="59"/>
    <w:rsid w:val="00AA4006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val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AA4006"/>
    <w:pPr>
      <w:spacing w:after="0" w:line="240" w:lineRule="auto"/>
    </w:pPr>
    <w:rPr>
      <w:rFonts w:eastAsia="Times New Roman"/>
      <w:color w:val="76923c"/>
      <w:kern w:val="0"/>
      <w:lang w:eastAsia="id-ID"/>
    </w:rPr>
    <w:tblPr>
      <w:tblStyleRowBandSize w:val="1"/>
      <w:tblStyleColBandSize w:val="1"/>
      <w:tblInd w:w="0.0" w:type="nil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BayanganCahaya-Aksen3">
    <w:name w:val="Light Shading Accent 3"/>
    <w:basedOn w:val="TabelNormal"/>
    <w:uiPriority w:val="60"/>
    <w:semiHidden w:val="1"/>
    <w:unhideWhenUsed w:val="1"/>
    <w:rsid w:val="00AA4006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table" w:styleId="BayanganCahaya-Aksen32" w:customStyle="1">
    <w:name w:val="Bayangan Cahaya - Aksen 32"/>
    <w:basedOn w:val="TabelNormal"/>
    <w:next w:val="BayanganCahaya-Aksen3"/>
    <w:uiPriority w:val="60"/>
    <w:rsid w:val="00AA4006"/>
    <w:pPr>
      <w:spacing w:after="0" w:line="240" w:lineRule="auto"/>
    </w:pPr>
    <w:rPr>
      <w:rFonts w:eastAsia="Times New Roman"/>
      <w:color w:val="76923c"/>
      <w:kern w:val="0"/>
      <w:lang w:eastAsia="id-ID"/>
    </w:rPr>
    <w:tblPr>
      <w:tblStyleRowBandSize w:val="1"/>
      <w:tblStyleColBandSize w:val="1"/>
      <w:tblInd w:w="0.0" w:type="nil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paragraph" w:styleId="DaftarParagraf">
    <w:name w:val="List Paragraph"/>
    <w:basedOn w:val="Normal"/>
    <w:uiPriority w:val="34"/>
    <w:qFormat w:val="1"/>
    <w:rsid w:val="00AA4006"/>
    <w:pPr>
      <w:ind w:left="720"/>
      <w:contextualSpacing w:val="1"/>
    </w:pPr>
  </w:style>
  <w:style w:type="paragraph" w:styleId="Header">
    <w:name w:val="header"/>
    <w:basedOn w:val="Normal"/>
    <w:link w:val="HeaderKAR"/>
    <w:uiPriority w:val="99"/>
    <w:unhideWhenUsed w:val="1"/>
    <w:rsid w:val="00173070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173070"/>
  </w:style>
  <w:style w:type="paragraph" w:styleId="Footer">
    <w:name w:val="footer"/>
    <w:basedOn w:val="Normal"/>
    <w:link w:val="FooterKAR"/>
    <w:uiPriority w:val="99"/>
    <w:unhideWhenUsed w:val="1"/>
    <w:rsid w:val="00173070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17307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color w:val="76923c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gurubantu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C1fjHULdO1eYK57+6RIkc33SKMQ==">AMUW2mWpk5y3rIXzgH/TPRNF4a5oX/KEYiBX9NUI0E5htukIw0pzH7p7Bb+4mFprtY3l5gg4xQmqHnVSjDp3B9zzvLHIyZJzsqOn6QBaZ8ryv1O0RzERIVTY/Xc7k18MSMNJ0ZueTKsj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2023-04-19T22:00:00Z</dcterms:created>
  <dc:creator>www.gurubantu.com</dc:creator>
</cp:coreProperties>
</file>